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38468283" w:rsidR="00347A64" w:rsidRPr="00AF0BF7" w:rsidRDefault="00AF0BF7" w:rsidP="0021583C">
      <w:pPr>
        <w:jc w:val="center"/>
        <w:rPr>
          <w:rFonts w:ascii="Calibri" w:hAnsi="Calibri"/>
          <w:b/>
          <w:bCs/>
          <w:sz w:val="28"/>
          <w:szCs w:val="36"/>
        </w:rPr>
      </w:pPr>
      <w:r w:rsidRPr="00AF0BF7">
        <w:rPr>
          <w:rFonts w:ascii="Calibri" w:hAnsi="Calibri"/>
          <w:b/>
          <w:bCs/>
          <w:sz w:val="28"/>
          <w:szCs w:val="36"/>
        </w:rPr>
        <w:t xml:space="preserve">St Mary the </w:t>
      </w:r>
      <w:r>
        <w:rPr>
          <w:rFonts w:ascii="Calibri" w:hAnsi="Calibri"/>
          <w:b/>
          <w:bCs/>
          <w:sz w:val="28"/>
          <w:szCs w:val="36"/>
        </w:rPr>
        <w:t>V</w:t>
      </w:r>
      <w:r w:rsidRPr="00AF0BF7">
        <w:rPr>
          <w:rFonts w:ascii="Calibri" w:hAnsi="Calibri"/>
          <w:b/>
          <w:bCs/>
          <w:sz w:val="28"/>
          <w:szCs w:val="36"/>
        </w:rPr>
        <w:t>irgin, Bletchingley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actual </w:t>
      </w:r>
      <w:proofErr w:type="gramStart"/>
      <w:r w:rsidRPr="0034214D">
        <w:rPr>
          <w:rFonts w:ascii="Calibri" w:hAnsi="Calibri"/>
          <w:sz w:val="22"/>
          <w:szCs w:val="22"/>
        </w:rPr>
        <w:t>communicants;</w:t>
      </w:r>
      <w:proofErr w:type="gramEnd"/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3 </w:t>
      </w:r>
      <w:proofErr w:type="gramStart"/>
      <w:r>
        <w:rPr>
          <w:rFonts w:ascii="Calibri" w:hAnsi="Calibri"/>
          <w:sz w:val="20"/>
          <w:szCs w:val="18"/>
          <w:lang w:val="en"/>
        </w:rPr>
        <w:t xml:space="preserve">   (</w:t>
      </w:r>
      <w:proofErr w:type="gramEnd"/>
      <w:r>
        <w:rPr>
          <w:rFonts w:ascii="Calibri" w:hAnsi="Calibri"/>
          <w:sz w:val="20"/>
          <w:szCs w:val="18"/>
          <w:lang w:val="en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(2)   A person is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(3)   A person is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(5)   A person is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>In order to confirm that you are eligible to act as a charity trustee, all newly elected PCC members will be required to sign a declaration confirming their eligibility to hold office as a charity trustee eligibility (</w:t>
      </w:r>
      <w:proofErr w:type="gramStart"/>
      <w:r>
        <w:rPr>
          <w:rFonts w:ascii="Calibri" w:hAnsi="Calibri"/>
        </w:rPr>
        <w:t>i.e.</w:t>
      </w:r>
      <w:proofErr w:type="gramEnd"/>
      <w:r>
        <w:rPr>
          <w:rFonts w:ascii="Calibri" w:hAnsi="Calibri"/>
        </w:rPr>
        <w:t xml:space="preserve">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0BF7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3786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Ed Muller</cp:lastModifiedBy>
  <cp:revision>2</cp:revision>
  <cp:lastPrinted>2017-02-12T15:31:00Z</cp:lastPrinted>
  <dcterms:created xsi:type="dcterms:W3CDTF">2021-02-19T12:53:00Z</dcterms:created>
  <dcterms:modified xsi:type="dcterms:W3CDTF">2021-02-19T12:53:00Z</dcterms:modified>
</cp:coreProperties>
</file>